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34434E74"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CA1B48">
        <w:rPr>
          <w:rFonts w:ascii="Arial Narrow" w:eastAsia="Arial Narrow" w:hAnsi="Arial Narrow"/>
          <w:b/>
          <w:sz w:val="36"/>
          <w:szCs w:val="28"/>
          <w:lang w:eastAsia="en-US"/>
        </w:rPr>
        <w:t xml:space="preserve">6 </w:t>
      </w:r>
      <w:r w:rsidR="00CA1B48" w:rsidRPr="009265C3">
        <w:rPr>
          <w:rFonts w:ascii="Arial Narrow" w:eastAsia="Arial Narrow" w:hAnsi="Arial Narrow"/>
          <w:b/>
          <w:sz w:val="36"/>
          <w:szCs w:val="28"/>
          <w:lang w:eastAsia="en-US"/>
        </w:rPr>
        <w:t>Boulangerie label rouge et viennoiserie pur beurre</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780923"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57869CCC"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780923">
        <w:rPr>
          <w:rStyle w:val="lev"/>
          <w:rFonts w:asciiTheme="minorHAnsi" w:hAnsiTheme="minorHAnsi" w:cstheme="minorHAnsi"/>
        </w:rPr>
        <w:t xml:space="preserve"> (délai maximum en jours calendaires)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780"/>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57876"/>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0923"/>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1B48"/>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1073</Words>
  <Characters>6466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2026-03-03T16:03:00Z</dcterms:modified>
</cp:coreProperties>
</file>